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422D" w:rsidRPr="009E422D" w:rsidRDefault="007F39D7" w:rsidP="007F39D7">
      <w:pPr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  </w:t>
      </w:r>
      <w:r w:rsidR="009E422D" w:rsidRPr="009E422D">
        <w:rPr>
          <w:b/>
          <w:sz w:val="32"/>
        </w:rPr>
        <w:t>Newsletter 3</w:t>
      </w:r>
    </w:p>
    <w:p w:rsidR="009E422D" w:rsidRPr="00AA66D8" w:rsidRDefault="009E422D" w:rsidP="007F39D7">
      <w:pPr>
        <w:rPr>
          <w:b/>
          <w:color w:val="00B050"/>
          <w:sz w:val="52"/>
        </w:rPr>
      </w:pPr>
      <w:r w:rsidRPr="00AA66D8">
        <w:rPr>
          <w:b/>
          <w:color w:val="00B050"/>
          <w:sz w:val="52"/>
        </w:rPr>
        <w:t>QUESTIONI EDILIZIE</w:t>
      </w:r>
    </w:p>
    <w:p w:rsidR="007F39D7" w:rsidRPr="00AA66D8" w:rsidRDefault="009E422D" w:rsidP="007F39D7">
      <w:pPr>
        <w:pStyle w:val="Paragrafoelenco"/>
        <w:numPr>
          <w:ilvl w:val="0"/>
          <w:numId w:val="1"/>
        </w:numPr>
        <w:jc w:val="both"/>
        <w:rPr>
          <w:b/>
          <w:color w:val="00B050"/>
          <w:sz w:val="36"/>
        </w:rPr>
      </w:pPr>
      <w:r w:rsidRPr="00AA66D8">
        <w:rPr>
          <w:b/>
          <w:color w:val="00B050"/>
          <w:sz w:val="36"/>
        </w:rPr>
        <w:t xml:space="preserve">Sviluppo di un Ambiente di Apprendimento E-learning per Materiali Edilizi Sostenibili </w:t>
      </w:r>
    </w:p>
    <w:p w:rsidR="00AA66D8" w:rsidRDefault="009E422D" w:rsidP="007F39D7">
      <w:pPr>
        <w:pStyle w:val="Paragrafoelenco"/>
        <w:numPr>
          <w:ilvl w:val="0"/>
          <w:numId w:val="1"/>
        </w:numPr>
        <w:jc w:val="both"/>
        <w:rPr>
          <w:b/>
          <w:color w:val="00B050"/>
          <w:sz w:val="36"/>
        </w:rPr>
      </w:pPr>
      <w:r w:rsidRPr="00AA66D8">
        <w:rPr>
          <w:b/>
          <w:color w:val="00B050"/>
          <w:sz w:val="36"/>
        </w:rPr>
        <w:t xml:space="preserve">Attività di </w:t>
      </w:r>
      <w:proofErr w:type="spellStart"/>
      <w:r w:rsidRPr="00AA66D8">
        <w:rPr>
          <w:b/>
          <w:color w:val="00B050"/>
          <w:sz w:val="36"/>
        </w:rPr>
        <w:t>Transnational</w:t>
      </w:r>
      <w:proofErr w:type="spellEnd"/>
      <w:r w:rsidRPr="00AA66D8">
        <w:rPr>
          <w:b/>
          <w:color w:val="00B050"/>
          <w:sz w:val="36"/>
        </w:rPr>
        <w:t xml:space="preserve"> </w:t>
      </w:r>
      <w:proofErr w:type="spellStart"/>
      <w:r w:rsidRPr="00AA66D8">
        <w:rPr>
          <w:b/>
          <w:color w:val="00B050"/>
          <w:sz w:val="36"/>
        </w:rPr>
        <w:t>capacity</w:t>
      </w:r>
      <w:proofErr w:type="spellEnd"/>
      <w:r w:rsidRPr="00AA66D8">
        <w:rPr>
          <w:b/>
          <w:color w:val="00B050"/>
          <w:sz w:val="36"/>
        </w:rPr>
        <w:t xml:space="preserve"> building of Building </w:t>
      </w:r>
    </w:p>
    <w:p w:rsidR="009E422D" w:rsidRPr="00AA66D8" w:rsidRDefault="009E422D" w:rsidP="00AA66D8">
      <w:pPr>
        <w:pStyle w:val="Paragrafoelenco"/>
        <w:ind w:left="780"/>
        <w:jc w:val="both"/>
        <w:rPr>
          <w:b/>
          <w:color w:val="00B050"/>
          <w:sz w:val="36"/>
        </w:rPr>
      </w:pPr>
      <w:proofErr w:type="spellStart"/>
      <w:r w:rsidRPr="00AA66D8">
        <w:rPr>
          <w:b/>
          <w:color w:val="00B050"/>
          <w:sz w:val="36"/>
        </w:rPr>
        <w:t>Matters</w:t>
      </w:r>
      <w:proofErr w:type="spellEnd"/>
      <w:r w:rsidRPr="00AA66D8">
        <w:rPr>
          <w:b/>
          <w:color w:val="00B050"/>
          <w:sz w:val="36"/>
        </w:rPr>
        <w:t xml:space="preserve"> training </w:t>
      </w:r>
      <w:proofErr w:type="spellStart"/>
      <w:r w:rsidRPr="00AA66D8">
        <w:rPr>
          <w:b/>
          <w:color w:val="00B050"/>
          <w:sz w:val="36"/>
        </w:rPr>
        <w:t>ambassadors</w:t>
      </w:r>
      <w:proofErr w:type="spellEnd"/>
    </w:p>
    <w:p w:rsidR="007F39D7" w:rsidRPr="007F39D7" w:rsidRDefault="007F39D7" w:rsidP="007F39D7">
      <w:pPr>
        <w:jc w:val="both"/>
        <w:rPr>
          <w:b/>
          <w:sz w:val="28"/>
        </w:rPr>
      </w:pP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Siamo entusiasti di condividere gli ultimi aggiornamenti sul nostro impegno per promuovere la sostenibilità nel settore delle costruzioni. In questa newsletter, esploreremo in dettaglio lo sviluppo dell'ambiente di apprendimento e-learning per i materiali edilizi sostenibili, nonché l'attività di formazione transnazionale per gli ambasciatori di formazione 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>.</w:t>
      </w:r>
    </w:p>
    <w:p w:rsidR="009E422D" w:rsidRDefault="009E422D" w:rsidP="007F39D7">
      <w:pPr>
        <w:jc w:val="both"/>
      </w:pPr>
    </w:p>
    <w:p w:rsidR="009E422D" w:rsidRPr="00AA66D8" w:rsidRDefault="009E422D" w:rsidP="007F39D7">
      <w:pPr>
        <w:pStyle w:val="Paragrafoelenco"/>
        <w:numPr>
          <w:ilvl w:val="0"/>
          <w:numId w:val="2"/>
        </w:numPr>
        <w:jc w:val="both"/>
        <w:rPr>
          <w:b/>
          <w:color w:val="00B050"/>
          <w:sz w:val="36"/>
        </w:rPr>
      </w:pPr>
      <w:r w:rsidRPr="00AA66D8">
        <w:rPr>
          <w:b/>
          <w:color w:val="00B050"/>
          <w:sz w:val="36"/>
        </w:rPr>
        <w:t>Sviluppo dell'Ambiente di Apprendimento E-learning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Il progetto </w:t>
      </w:r>
      <w:proofErr w:type="spellStart"/>
      <w:r w:rsidRPr="007F39D7">
        <w:rPr>
          <w:sz w:val="24"/>
        </w:rPr>
        <w:t>Buildmatters</w:t>
      </w:r>
      <w:proofErr w:type="spellEnd"/>
      <w:r w:rsidRPr="007F39D7">
        <w:rPr>
          <w:sz w:val="24"/>
        </w:rPr>
        <w:t xml:space="preserve"> si pone l'obiettivo di facilitare l'accesso a opportunità di apprendimento di alta qualità attraverso l'utilizzo di metodologie virtuali, digitali e miste. Il cuore di questa iniziativa è la </w:t>
      </w:r>
      <w:r w:rsidRPr="00AA66D8">
        <w:rPr>
          <w:b/>
          <w:color w:val="00B050"/>
          <w:sz w:val="24"/>
        </w:rPr>
        <w:t>piattaforma di e-learning</w:t>
      </w:r>
      <w:r w:rsidRPr="007F39D7">
        <w:rPr>
          <w:sz w:val="24"/>
        </w:rPr>
        <w:t xml:space="preserve"> </w:t>
      </w:r>
      <w:hyperlink r:id="rId7" w:history="1">
        <w:r w:rsidR="00AA66D8" w:rsidRPr="00AA66D8">
          <w:rPr>
            <w:rStyle w:val="Collegamentoipertestuale"/>
            <w:sz w:val="24"/>
          </w:rPr>
          <w:t>www.buildingmatterslearning.org</w:t>
        </w:r>
      </w:hyperlink>
      <w:r w:rsidR="00AA66D8">
        <w:t xml:space="preserve"> </w:t>
      </w:r>
      <w:r w:rsidRPr="007F39D7">
        <w:rPr>
          <w:sz w:val="24"/>
        </w:rPr>
        <w:t xml:space="preserve">che ospita il programma di formazione 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 xml:space="preserve">. Questa piattaforma offre un ambiente interattivo dove i professionisti del settore possono acquisire conoscenze e competenze fondamentali per affrontare le sfide ambientali e di transizione climatica.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 xml:space="preserve"> mira infatti ad aumentare la consapevolezza della necessità di competenze verdi legate all'uso di materiali da costruzione e a preparare i fornitori di formazione professionale ad adattare le loro offerte formative alle mutevoli esigenze di competenze, alla trasformazione verde e digitale e ai cicli economici. Gli obiettivi principali includono il cambiamento della mentalità degli operatori del settore verso le tendenze verdi, la creazione di alleanze sostenibili nei materiali da costruzione a livello locale, nazionale e transnazionale,  l’esplorazione di soluzioni sostenibili ai problemi emergenti relativi ai materiali e ai prezzi, la promozione di comportamenti e approcci sostenibili per mitigare i rischi della transizione climatica in il settore delle costruzioni e lo sviluppo di attività di formazione per competenze green.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Inoltre, il progetto mira a facilitare l’accesso a opportunità di apprendimento di alta qualità attraverso l’uso di metodologie di apprendimento virtuale, digitale e misto, promuovendo la condivisione delle informazioni e l’apprendimento reciproco. Nell’ambito del progetto, i programmi di studio sui materiali da costruzione sostenibili saranno integrati nel programma di formazione 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 xml:space="preserve"> all’interno di un ambiente di e-learning digitale. Questa piattaforma di elearning supporterà lo sviluppo professionale di insegnanti e formatori dell'IFP con opportunità di apprendimento e offerte di formazione in linea con percorsi di transizione sostenibili e lungimiranti.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lastRenderedPageBreak/>
        <w:t>Inoltre, la piattaforma di e-learning consentirà a tutti i profili all’interno</w:t>
      </w:r>
      <w:r w:rsidR="00AA66D8">
        <w:rPr>
          <w:sz w:val="24"/>
        </w:rPr>
        <w:t xml:space="preserve"> </w:t>
      </w:r>
      <w:bookmarkStart w:id="0" w:name="_GoBack"/>
      <w:bookmarkEnd w:id="0"/>
      <w:r w:rsidRPr="007F39D7">
        <w:rPr>
          <w:sz w:val="24"/>
        </w:rPr>
        <w:t xml:space="preserve">della catena di fornitura dell’edilizia, nonché alle parti interessate, di accedere e utilizzare facilmente il pacchetto di formazione flessibile 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 xml:space="preserve"> e gli strumenti in esso contenuti.</w:t>
      </w:r>
    </w:p>
    <w:p w:rsidR="009E422D" w:rsidRDefault="009E422D" w:rsidP="007F39D7">
      <w:pPr>
        <w:jc w:val="both"/>
      </w:pPr>
      <w:r w:rsidRPr="007F39D7">
        <w:rPr>
          <w:sz w:val="24"/>
        </w:rPr>
        <w:t xml:space="preserve">La piattaforma </w:t>
      </w:r>
      <w:hyperlink r:id="rId8" w:history="1">
        <w:r w:rsidR="00AA66D8" w:rsidRPr="00AA66D8">
          <w:rPr>
            <w:rStyle w:val="Collegamentoipertestuale"/>
            <w:b/>
            <w:sz w:val="24"/>
          </w:rPr>
          <w:t>www.buildingmatterslearning.org</w:t>
        </w:r>
      </w:hyperlink>
      <w:r w:rsidR="00AA66D8">
        <w:t xml:space="preserve"> </w:t>
      </w:r>
      <w:r w:rsidRPr="007F39D7">
        <w:rPr>
          <w:sz w:val="24"/>
        </w:rPr>
        <w:t>è strutturata in 4 sessioni/moduli formativi:</w:t>
      </w:r>
    </w:p>
    <w:p w:rsidR="009E422D" w:rsidRPr="00AA66D8" w:rsidRDefault="009E422D" w:rsidP="007F39D7">
      <w:pPr>
        <w:jc w:val="both"/>
        <w:rPr>
          <w:b/>
          <w:color w:val="00B050"/>
          <w:sz w:val="32"/>
        </w:rPr>
      </w:pPr>
      <w:r w:rsidRPr="00AA66D8">
        <w:rPr>
          <w:b/>
          <w:color w:val="00B050"/>
          <w:sz w:val="32"/>
        </w:rPr>
        <w:t>Modulo 1: Aspetti ambientali dei materiali da costruzione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Questo modulo esplora l'impatto ambientale delle attività di costruzione, l'energia incorporata nei materiali da costruzione e i parametri per l'analisi dell'energia incorporata. </w:t>
      </w:r>
    </w:p>
    <w:p w:rsidR="009E422D" w:rsidRPr="00AA66D8" w:rsidRDefault="009E422D" w:rsidP="007F39D7">
      <w:pPr>
        <w:jc w:val="both"/>
        <w:rPr>
          <w:b/>
          <w:color w:val="00B050"/>
          <w:sz w:val="32"/>
        </w:rPr>
      </w:pPr>
      <w:r w:rsidRPr="00AA66D8">
        <w:rPr>
          <w:b/>
          <w:color w:val="00B050"/>
          <w:sz w:val="32"/>
        </w:rPr>
        <w:t>Modulo 2: Valutazione del ciclo di vita dei materiali da costruzione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Questo modulo esplora l'impatto ambientale delle attività di costruzione, l'energia incorporata nei materiali da costruzione e i parametri per l'analisi dell'energia incorporata. </w:t>
      </w:r>
    </w:p>
    <w:p w:rsidR="009E422D" w:rsidRPr="00AA66D8" w:rsidRDefault="009E422D" w:rsidP="007F39D7">
      <w:pPr>
        <w:jc w:val="both"/>
        <w:rPr>
          <w:b/>
          <w:color w:val="00B050"/>
          <w:sz w:val="32"/>
        </w:rPr>
      </w:pPr>
      <w:r w:rsidRPr="00AA66D8">
        <w:rPr>
          <w:b/>
          <w:color w:val="00B050"/>
          <w:sz w:val="32"/>
        </w:rPr>
        <w:t>Modulo 3: Norme UE ed etichettatura dei materiali da costruzione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Questo modulo approfondisce il ruolo dei materiali da costruzione sostenibili nei processi di green procurement, le tipologie di etichette ecologiche e gli standard UE per l'etichettatura ecologica. </w:t>
      </w:r>
    </w:p>
    <w:p w:rsidR="009E422D" w:rsidRPr="00AA66D8" w:rsidRDefault="009E422D" w:rsidP="007F39D7">
      <w:pPr>
        <w:jc w:val="both"/>
        <w:rPr>
          <w:color w:val="00B050"/>
          <w:sz w:val="32"/>
        </w:rPr>
      </w:pPr>
      <w:r w:rsidRPr="00AA66D8">
        <w:rPr>
          <w:b/>
          <w:color w:val="00B050"/>
          <w:sz w:val="32"/>
        </w:rPr>
        <w:t>Modulo 4: Consapevolezza sui nuovi materiali da costruzione sostenibili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Infine, i partecipanti esplorano criteri di selezione dei materiali, scoprono nuovi materiali da costruzione sostenibili e imparano strategie per la gestione ambientale e il riutilizzo dei materiali </w:t>
      </w:r>
    </w:p>
    <w:p w:rsidR="009E422D" w:rsidRPr="00AA66D8" w:rsidRDefault="009E422D" w:rsidP="007F39D7">
      <w:pPr>
        <w:jc w:val="both"/>
        <w:rPr>
          <w:sz w:val="32"/>
        </w:rPr>
      </w:pPr>
      <w:r w:rsidRPr="00AA66D8">
        <w:rPr>
          <w:sz w:val="32"/>
        </w:rPr>
        <w:t>Modalità di erogazione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 metodi di consegna dei moduli sono asincroni. Sono previste circa 30 ore di studio autonomo.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Il pacchetto formativo comprende: 1 presentazione video animata per ogni modulo, manuale (materiale di copertura), libreria con materiale aggiuntivo, Test di autovalutazione alla fine di ogni modulo.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Tutti i moduli didattici e i materiali sono disponibili in 7 lingue: inglese, Italiano, tedesco, rumeno, macedone, sloveno e greco.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>Dopo aver completato con successo il corso di formazione, i partecipanti riceveranno un attestato di</w:t>
      </w:r>
      <w:r w:rsidR="007F39D7" w:rsidRPr="007F39D7">
        <w:rPr>
          <w:sz w:val="24"/>
        </w:rPr>
        <w:t xml:space="preserve"> </w:t>
      </w:r>
      <w:r w:rsidRPr="007F39D7">
        <w:rPr>
          <w:sz w:val="24"/>
        </w:rPr>
        <w:t xml:space="preserve">frequenza. </w:t>
      </w:r>
    </w:p>
    <w:p w:rsidR="007F39D7" w:rsidRDefault="007F39D7" w:rsidP="007F39D7">
      <w:pPr>
        <w:jc w:val="both"/>
      </w:pPr>
    </w:p>
    <w:p w:rsidR="00AA66D8" w:rsidRDefault="009E422D" w:rsidP="007F39D7">
      <w:pPr>
        <w:pStyle w:val="Paragrafoelenco"/>
        <w:numPr>
          <w:ilvl w:val="0"/>
          <w:numId w:val="2"/>
        </w:numPr>
        <w:jc w:val="both"/>
        <w:rPr>
          <w:b/>
          <w:color w:val="00B050"/>
          <w:sz w:val="36"/>
          <w:szCs w:val="28"/>
        </w:rPr>
      </w:pPr>
      <w:r w:rsidRPr="00AA66D8">
        <w:rPr>
          <w:b/>
          <w:color w:val="00B050"/>
          <w:sz w:val="36"/>
          <w:szCs w:val="28"/>
        </w:rPr>
        <w:t xml:space="preserve">Attività di </w:t>
      </w:r>
      <w:proofErr w:type="spellStart"/>
      <w:r w:rsidRPr="00AA66D8">
        <w:rPr>
          <w:b/>
          <w:color w:val="00B050"/>
          <w:sz w:val="36"/>
          <w:szCs w:val="28"/>
        </w:rPr>
        <w:t>Transnational</w:t>
      </w:r>
      <w:proofErr w:type="spellEnd"/>
      <w:r w:rsidRPr="00AA66D8">
        <w:rPr>
          <w:b/>
          <w:color w:val="00B050"/>
          <w:sz w:val="36"/>
          <w:szCs w:val="28"/>
        </w:rPr>
        <w:t xml:space="preserve"> </w:t>
      </w:r>
      <w:proofErr w:type="spellStart"/>
      <w:r w:rsidRPr="00AA66D8">
        <w:rPr>
          <w:b/>
          <w:color w:val="00B050"/>
          <w:sz w:val="36"/>
          <w:szCs w:val="28"/>
        </w:rPr>
        <w:t>capacity</w:t>
      </w:r>
      <w:proofErr w:type="spellEnd"/>
      <w:r w:rsidRPr="00AA66D8">
        <w:rPr>
          <w:b/>
          <w:color w:val="00B050"/>
          <w:sz w:val="36"/>
          <w:szCs w:val="28"/>
        </w:rPr>
        <w:t xml:space="preserve"> building of Building </w:t>
      </w:r>
    </w:p>
    <w:p w:rsidR="009E422D" w:rsidRPr="00AA66D8" w:rsidRDefault="009E422D" w:rsidP="00AA66D8">
      <w:pPr>
        <w:pStyle w:val="Paragrafoelenco"/>
        <w:jc w:val="both"/>
        <w:rPr>
          <w:b/>
          <w:color w:val="00B050"/>
          <w:sz w:val="36"/>
          <w:szCs w:val="28"/>
        </w:rPr>
      </w:pPr>
      <w:proofErr w:type="spellStart"/>
      <w:r w:rsidRPr="00AA66D8">
        <w:rPr>
          <w:b/>
          <w:color w:val="00B050"/>
          <w:sz w:val="36"/>
          <w:szCs w:val="28"/>
        </w:rPr>
        <w:t>Matters</w:t>
      </w:r>
      <w:proofErr w:type="spellEnd"/>
      <w:r w:rsidRPr="00AA66D8">
        <w:rPr>
          <w:b/>
          <w:color w:val="00B050"/>
          <w:sz w:val="36"/>
          <w:szCs w:val="28"/>
        </w:rPr>
        <w:t xml:space="preserve"> training </w:t>
      </w:r>
      <w:proofErr w:type="spellStart"/>
      <w:r w:rsidRPr="00AA66D8">
        <w:rPr>
          <w:b/>
          <w:color w:val="00B050"/>
          <w:sz w:val="36"/>
          <w:szCs w:val="28"/>
        </w:rPr>
        <w:t>ambassadors</w:t>
      </w:r>
      <w:proofErr w:type="spellEnd"/>
      <w:r w:rsidRPr="00AA66D8">
        <w:rPr>
          <w:b/>
          <w:color w:val="00B050"/>
          <w:sz w:val="36"/>
          <w:szCs w:val="28"/>
        </w:rPr>
        <w:t xml:space="preserve"> </w:t>
      </w:r>
    </w:p>
    <w:p w:rsidR="00AA66D8" w:rsidRDefault="009E422D" w:rsidP="007F39D7">
      <w:pPr>
        <w:jc w:val="both"/>
        <w:rPr>
          <w:sz w:val="24"/>
        </w:rPr>
      </w:pPr>
      <w:r w:rsidRPr="007F39D7">
        <w:rPr>
          <w:sz w:val="24"/>
        </w:rPr>
        <w:t xml:space="preserve">Il 25 gennaio, presso IIPLE (Bologna, </w:t>
      </w:r>
      <w:proofErr w:type="spellStart"/>
      <w:r w:rsidRPr="007F39D7">
        <w:rPr>
          <w:sz w:val="24"/>
        </w:rPr>
        <w:t>Italy</w:t>
      </w:r>
      <w:proofErr w:type="spellEnd"/>
      <w:r w:rsidRPr="007F39D7">
        <w:rPr>
          <w:sz w:val="24"/>
        </w:rPr>
        <w:t xml:space="preserve">), si è tenuta un'importante attività di formazione transnazionale, coinvolgendo esperti, insegnanti e formatori, in qualità di Ambasciatori, da tutti i paesi partner del progetto. Durante questa giornata, gli ambasciatori di formazione Building </w:t>
      </w:r>
      <w:proofErr w:type="spellStart"/>
      <w:r w:rsidRPr="007F39D7">
        <w:rPr>
          <w:sz w:val="24"/>
        </w:rPr>
        <w:t>Matters</w:t>
      </w:r>
      <w:proofErr w:type="spellEnd"/>
      <w:r w:rsidRPr="007F39D7">
        <w:rPr>
          <w:sz w:val="24"/>
        </w:rPr>
        <w:t xml:space="preserve"> hanno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lastRenderedPageBreak/>
        <w:t>ricevuto una</w:t>
      </w:r>
      <w:r w:rsidR="007F39D7" w:rsidRPr="007F39D7">
        <w:rPr>
          <w:sz w:val="24"/>
        </w:rPr>
        <w:t xml:space="preserve"> f</w:t>
      </w:r>
      <w:r w:rsidRPr="007F39D7">
        <w:rPr>
          <w:sz w:val="24"/>
        </w:rPr>
        <w:t xml:space="preserve">ormazione approfondita sul progetto </w:t>
      </w:r>
      <w:proofErr w:type="spellStart"/>
      <w:r w:rsidRPr="007F39D7">
        <w:rPr>
          <w:sz w:val="24"/>
        </w:rPr>
        <w:t>BuildingMatters</w:t>
      </w:r>
      <w:proofErr w:type="spellEnd"/>
      <w:r w:rsidRPr="007F39D7">
        <w:rPr>
          <w:sz w:val="24"/>
        </w:rPr>
        <w:t xml:space="preserve"> e</w:t>
      </w:r>
      <w:r w:rsidR="00AA66D8">
        <w:rPr>
          <w:sz w:val="24"/>
        </w:rPr>
        <w:t xml:space="preserve"> </w:t>
      </w:r>
      <w:r w:rsidRPr="007F39D7">
        <w:rPr>
          <w:sz w:val="24"/>
        </w:rPr>
        <w:t xml:space="preserve">hanno testato la piattaforma e-learning. </w:t>
      </w:r>
    </w:p>
    <w:p w:rsidR="009E422D" w:rsidRPr="007F39D7" w:rsidRDefault="009E422D" w:rsidP="007F39D7">
      <w:pPr>
        <w:jc w:val="both"/>
        <w:rPr>
          <w:sz w:val="24"/>
        </w:rPr>
      </w:pPr>
      <w:r w:rsidRPr="007F39D7">
        <w:rPr>
          <w:sz w:val="24"/>
        </w:rPr>
        <w:t>Ogni partecipante contribuirà alla diffusione della piattaforma E-learning favorendo un cambiamento di mentalità promuovendo comportamenti e approcci sostenibili nel settore delle costruzioni. Con il supporto della formazione e della consapevolezza, vogliamo preparare professionisti del settore a guidare la transizione verde e digitale.</w:t>
      </w:r>
    </w:p>
    <w:p w:rsidR="009E422D" w:rsidRDefault="009E422D" w:rsidP="007F39D7">
      <w:pPr>
        <w:jc w:val="both"/>
        <w:rPr>
          <w:sz w:val="24"/>
        </w:rPr>
      </w:pPr>
      <w:r w:rsidRPr="007F39D7">
        <w:rPr>
          <w:sz w:val="24"/>
        </w:rPr>
        <w:t>Il progetto rafforzerà la capacità e aumenterà la consapevolezza sui materiali da costruzione sostenibili per mitigare i rischi di transizione legati ai cambiamenti</w:t>
      </w:r>
      <w:r w:rsidR="007F39D7" w:rsidRPr="007F39D7">
        <w:rPr>
          <w:sz w:val="24"/>
        </w:rPr>
        <w:t xml:space="preserve"> </w:t>
      </w:r>
      <w:r w:rsidRPr="007F39D7">
        <w:rPr>
          <w:sz w:val="24"/>
        </w:rPr>
        <w:t>climatici nel settore dell’edilizia. Contribuirà inoltre a modernizzare l’IFP accogliendo offerte di formazione settoriale verde e promuovendo alleanze sostenibili a livello locale, nazionale e transnazionale.</w:t>
      </w:r>
    </w:p>
    <w:p w:rsidR="007F39D7" w:rsidRPr="007F39D7" w:rsidRDefault="007F39D7" w:rsidP="007F39D7">
      <w:pPr>
        <w:jc w:val="both"/>
        <w:rPr>
          <w:sz w:val="24"/>
        </w:rPr>
      </w:pPr>
    </w:p>
    <w:p w:rsidR="009E422D" w:rsidRPr="007F39D7" w:rsidRDefault="009E422D" w:rsidP="007F39D7">
      <w:pPr>
        <w:jc w:val="both"/>
        <w:rPr>
          <w:b/>
          <w:sz w:val="28"/>
        </w:rPr>
      </w:pPr>
      <w:r w:rsidRPr="007F39D7">
        <w:rPr>
          <w:b/>
          <w:sz w:val="28"/>
        </w:rPr>
        <w:t xml:space="preserve">Per ulteriori informazioni sul progetto </w:t>
      </w:r>
      <w:proofErr w:type="spellStart"/>
      <w:r w:rsidRPr="007F39D7">
        <w:rPr>
          <w:b/>
          <w:sz w:val="28"/>
        </w:rPr>
        <w:t>BuildingMatters</w:t>
      </w:r>
      <w:proofErr w:type="spellEnd"/>
      <w:r w:rsidRPr="007F39D7">
        <w:rPr>
          <w:b/>
          <w:sz w:val="28"/>
        </w:rPr>
        <w:t xml:space="preserve"> e per partecipare alle nostre iniziative, vi invitiamo a visitare il sito </w:t>
      </w:r>
    </w:p>
    <w:p w:rsidR="00AA66D8" w:rsidRPr="00AA66D8" w:rsidRDefault="00AA66D8" w:rsidP="007F39D7">
      <w:pPr>
        <w:jc w:val="both"/>
        <w:rPr>
          <w:sz w:val="24"/>
        </w:rPr>
      </w:pPr>
      <w:hyperlink r:id="rId9" w:history="1">
        <w:r w:rsidRPr="00AA66D8">
          <w:rPr>
            <w:rStyle w:val="Collegamentoipertestuale"/>
            <w:sz w:val="28"/>
          </w:rPr>
          <w:t>Buildingmatters &gt; vseb</w:t>
        </w:r>
        <w:r w:rsidRPr="00AA66D8">
          <w:rPr>
            <w:rStyle w:val="Collegamentoipertestuale"/>
            <w:sz w:val="28"/>
          </w:rPr>
          <w:t>i</w:t>
        </w:r>
        <w:r w:rsidRPr="00AA66D8">
          <w:rPr>
            <w:rStyle w:val="Collegamentoipertestuale"/>
            <w:sz w:val="28"/>
          </w:rPr>
          <w:t>na &gt; EN (gzs.si)</w:t>
        </w:r>
      </w:hyperlink>
    </w:p>
    <w:p w:rsidR="0006568A" w:rsidRPr="00AA66D8" w:rsidRDefault="00AA66D8" w:rsidP="00AA66D8">
      <w:pPr>
        <w:jc w:val="both"/>
        <w:rPr>
          <w:sz w:val="32"/>
        </w:rPr>
      </w:pPr>
      <w:hyperlink r:id="rId10" w:history="1">
        <w:r w:rsidRPr="00AA66D8">
          <w:rPr>
            <w:rStyle w:val="Collegamentoipertestuale"/>
            <w:sz w:val="28"/>
          </w:rPr>
          <w:t>www.buildingmatterslearnin</w:t>
        </w:r>
        <w:r w:rsidRPr="00AA66D8">
          <w:rPr>
            <w:rStyle w:val="Collegamentoipertestuale"/>
            <w:sz w:val="28"/>
          </w:rPr>
          <w:t>g</w:t>
        </w:r>
        <w:r w:rsidRPr="00AA66D8">
          <w:rPr>
            <w:rStyle w:val="Collegamentoipertestuale"/>
            <w:sz w:val="28"/>
          </w:rPr>
          <w:t>.org</w:t>
        </w:r>
      </w:hyperlink>
    </w:p>
    <w:sectPr w:rsidR="0006568A" w:rsidRPr="00AA66D8">
      <w:head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07AA" w:rsidRDefault="008007AA" w:rsidP="007F39D7">
      <w:pPr>
        <w:spacing w:after="0" w:line="240" w:lineRule="auto"/>
      </w:pPr>
      <w:r>
        <w:separator/>
      </w:r>
    </w:p>
  </w:endnote>
  <w:endnote w:type="continuationSeparator" w:id="0">
    <w:p w:rsidR="008007AA" w:rsidRDefault="008007AA" w:rsidP="007F3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07AA" w:rsidRDefault="008007AA" w:rsidP="007F39D7">
      <w:pPr>
        <w:spacing w:after="0" w:line="240" w:lineRule="auto"/>
      </w:pPr>
      <w:r>
        <w:separator/>
      </w:r>
    </w:p>
  </w:footnote>
  <w:footnote w:type="continuationSeparator" w:id="0">
    <w:p w:rsidR="008007AA" w:rsidRDefault="008007AA" w:rsidP="007F3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39D7" w:rsidRDefault="007F39D7">
    <w:pPr>
      <w:pStyle w:val="Intestazione"/>
    </w:pPr>
    <w:r w:rsidRPr="007F39D7">
      <w:drawing>
        <wp:anchor distT="0" distB="0" distL="114300" distR="114300" simplePos="0" relativeHeight="251658240" behindDoc="0" locked="0" layoutInCell="1" allowOverlap="1" wp14:anchorId="33FE53B1">
          <wp:simplePos x="0" y="0"/>
          <wp:positionH relativeFrom="margin">
            <wp:align>right</wp:align>
          </wp:positionH>
          <wp:positionV relativeFrom="paragraph">
            <wp:posOffset>-116205</wp:posOffset>
          </wp:positionV>
          <wp:extent cx="1447800" cy="6953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F39D7">
      <w:drawing>
        <wp:inline distT="0" distB="0" distL="0" distR="0" wp14:anchorId="53FFED26" wp14:editId="6993A971">
          <wp:extent cx="2429214" cy="57158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29214" cy="5715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51654"/>
    <w:multiLevelType w:val="hybridMultilevel"/>
    <w:tmpl w:val="B3AA09A6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D9A7FBC"/>
    <w:multiLevelType w:val="hybridMultilevel"/>
    <w:tmpl w:val="6A98DE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B3AA3"/>
    <w:multiLevelType w:val="hybridMultilevel"/>
    <w:tmpl w:val="3296256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2D"/>
    <w:rsid w:val="0006568A"/>
    <w:rsid w:val="007F39D7"/>
    <w:rsid w:val="008007AA"/>
    <w:rsid w:val="009E422D"/>
    <w:rsid w:val="00AA66D8"/>
    <w:rsid w:val="00E7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016F6"/>
  <w15:chartTrackingRefBased/>
  <w15:docId w15:val="{0C72A772-C6A1-46EC-A9E7-07F415AE3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F39D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F39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39D7"/>
  </w:style>
  <w:style w:type="paragraph" w:styleId="Pidipagina">
    <w:name w:val="footer"/>
    <w:basedOn w:val="Normale"/>
    <w:link w:val="PidipaginaCarattere"/>
    <w:uiPriority w:val="99"/>
    <w:unhideWhenUsed/>
    <w:rsid w:val="007F39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39D7"/>
  </w:style>
  <w:style w:type="character" w:styleId="Collegamentoipertestuale">
    <w:name w:val="Hyperlink"/>
    <w:basedOn w:val="Carpredefinitoparagrafo"/>
    <w:uiPriority w:val="99"/>
    <w:semiHidden/>
    <w:unhideWhenUsed/>
    <w:rsid w:val="00AA66D8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A66D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ildingmatterslearning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uildingmatterslearning.or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buildingmatterslearning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ildingmatters.gzs.si/vsebina/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Rinaldi</dc:creator>
  <cp:keywords/>
  <dc:description/>
  <cp:lastModifiedBy>Matteo Rinaldi</cp:lastModifiedBy>
  <cp:revision>2</cp:revision>
  <dcterms:created xsi:type="dcterms:W3CDTF">2024-03-29T10:32:00Z</dcterms:created>
  <dcterms:modified xsi:type="dcterms:W3CDTF">2024-03-29T13:53:00Z</dcterms:modified>
</cp:coreProperties>
</file>